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725C" w:rsidRDefault="0065725C" w:rsidP="0065725C">
      <w:pPr>
        <w:ind w:firstLine="720"/>
        <w:jc w:val="both"/>
        <w:rPr>
          <w:sz w:val="28"/>
        </w:rPr>
      </w:pPr>
      <w:r>
        <w:rPr>
          <w:sz w:val="28"/>
        </w:rPr>
        <w:t>1. Показать, что уравнение непрерывности тока вытекает из уравнений Максвелла.</w:t>
      </w:r>
    </w:p>
    <w:p w:rsidR="0065725C" w:rsidRDefault="0065725C" w:rsidP="0065725C">
      <w:pPr>
        <w:ind w:firstLine="720"/>
        <w:jc w:val="both"/>
        <w:rPr>
          <w:sz w:val="28"/>
        </w:rPr>
      </w:pPr>
      <w:r>
        <w:rPr>
          <w:sz w:val="28"/>
        </w:rPr>
        <w:t>2. Имеется плоская граница раздела двух сред, обладающая относ</w:t>
      </w:r>
      <w:r>
        <w:rPr>
          <w:sz w:val="28"/>
        </w:rPr>
        <w:t>и</w:t>
      </w:r>
      <w:r>
        <w:rPr>
          <w:sz w:val="28"/>
        </w:rPr>
        <w:t xml:space="preserve">тельными диэлектрическими проницаемостями </w:t>
      </w:r>
      <w:r>
        <w:rPr>
          <w:position w:val="-12"/>
          <w:sz w:val="28"/>
        </w:rPr>
        <w:object w:dxaOrig="279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6" type="#_x0000_t75" style="width:18.75pt;height:18.75pt" o:ole="" fillcolor="window">
            <v:imagedata r:id="rId5" o:title=""/>
          </v:shape>
          <o:OLEObject Type="Embed" ProgID="Equation.3" ShapeID="_x0000_i1036" DrawAspect="Content" ObjectID="_1540051026" r:id="rId6"/>
        </w:object>
      </w:r>
      <w:r>
        <w:rPr>
          <w:sz w:val="28"/>
        </w:rPr>
        <w:t xml:space="preserve"> и </w:t>
      </w:r>
      <w:r>
        <w:rPr>
          <w:position w:val="-12"/>
          <w:sz w:val="28"/>
        </w:rPr>
        <w:object w:dxaOrig="320" w:dyaOrig="380">
          <v:shape id="_x0000_i1037" type="#_x0000_t75" style="width:21pt;height:18.75pt" o:ole="" fillcolor="window">
            <v:imagedata r:id="rId7" o:title=""/>
          </v:shape>
          <o:OLEObject Type="Embed" ProgID="Equation.3" ShapeID="_x0000_i1037" DrawAspect="Content" ObjectID="_1540051027" r:id="rId8"/>
        </w:object>
      </w:r>
      <w:r>
        <w:rPr>
          <w:sz w:val="28"/>
        </w:rPr>
        <w:t xml:space="preserve">. Силовые линии электрического поля в первой среде образуют угол </w:t>
      </w:r>
      <w:r>
        <w:rPr>
          <w:position w:val="-12"/>
          <w:sz w:val="28"/>
        </w:rPr>
        <w:object w:dxaOrig="300" w:dyaOrig="380">
          <v:shape id="_x0000_i1038" type="#_x0000_t75" style="width:15pt;height:18.75pt" o:ole="" fillcolor="window">
            <v:imagedata r:id="rId9" o:title=""/>
          </v:shape>
          <o:OLEObject Type="Embed" ProgID="Equation.3" ShapeID="_x0000_i1038" DrawAspect="Content" ObjectID="_1540051028" r:id="rId10"/>
        </w:object>
      </w:r>
      <w:r>
        <w:rPr>
          <w:sz w:val="28"/>
        </w:rPr>
        <w:t xml:space="preserve"> с направлением но</w:t>
      </w:r>
      <w:r>
        <w:rPr>
          <w:sz w:val="28"/>
        </w:rPr>
        <w:t>р</w:t>
      </w:r>
      <w:r>
        <w:rPr>
          <w:sz w:val="28"/>
        </w:rPr>
        <w:t>мали. Найти ориентацию силовых линий поля во второй среде.</w:t>
      </w:r>
    </w:p>
    <w:p w:rsidR="0065725C" w:rsidRDefault="0065725C" w:rsidP="0065725C">
      <w:pPr>
        <w:ind w:firstLine="284"/>
        <w:jc w:val="both"/>
        <w:rPr>
          <w:sz w:val="28"/>
        </w:rPr>
      </w:pPr>
    </w:p>
    <w:p w:rsidR="0065725C" w:rsidRDefault="0065725C" w:rsidP="0065725C">
      <w:pPr>
        <w:ind w:firstLine="720"/>
        <w:jc w:val="both"/>
        <w:rPr>
          <w:sz w:val="28"/>
        </w:rPr>
      </w:pPr>
      <w:r>
        <w:rPr>
          <w:sz w:val="28"/>
        </w:rPr>
        <w:t xml:space="preserve">3. Показать, что векторное поле </w:t>
      </w:r>
      <w:r>
        <w:rPr>
          <w:position w:val="-4"/>
          <w:sz w:val="28"/>
        </w:rPr>
        <w:object w:dxaOrig="320" w:dyaOrig="340">
          <v:shape id="_x0000_i1039" type="#_x0000_t75" style="width:15.75pt;height:17.25pt" o:ole="" fillcolor="window">
            <v:imagedata r:id="rId11" o:title=""/>
          </v:shape>
          <o:OLEObject Type="Embed" ProgID="Equation.3" ShapeID="_x0000_i1039" DrawAspect="Content" ObjectID="_1540051029" r:id="rId12"/>
        </w:object>
      </w:r>
      <w:r>
        <w:rPr>
          <w:sz w:val="28"/>
        </w:rPr>
        <w:t xml:space="preserve">, изменяющееся в пространстве и во времени по закону </w:t>
      </w:r>
      <w:r>
        <w:rPr>
          <w:position w:val="-12"/>
          <w:sz w:val="28"/>
        </w:rPr>
        <w:object w:dxaOrig="4020" w:dyaOrig="480">
          <v:shape id="_x0000_i1040" type="#_x0000_t75" style="width:210.75pt;height:24pt" o:ole="" fillcolor="window">
            <v:imagedata r:id="rId13" o:title=""/>
          </v:shape>
          <o:OLEObject Type="Embed" ProgID="Equation.3" ShapeID="_x0000_i1040" DrawAspect="Content" ObjectID="_1540051030" r:id="rId14"/>
        </w:object>
      </w:r>
      <w:r>
        <w:rPr>
          <w:sz w:val="28"/>
        </w:rPr>
        <w:t>, не может быть   полем магнитного вектора, удовлетворяющим ура</w:t>
      </w:r>
      <w:r>
        <w:rPr>
          <w:sz w:val="28"/>
        </w:rPr>
        <w:t>в</w:t>
      </w:r>
      <w:r>
        <w:rPr>
          <w:sz w:val="28"/>
        </w:rPr>
        <w:t>нениям Максвелла.</w:t>
      </w:r>
    </w:p>
    <w:p w:rsidR="0065725C" w:rsidRDefault="0065725C" w:rsidP="0065725C">
      <w:pPr>
        <w:ind w:firstLine="284"/>
        <w:jc w:val="both"/>
        <w:rPr>
          <w:sz w:val="28"/>
        </w:rPr>
      </w:pPr>
    </w:p>
    <w:p w:rsidR="0065725C" w:rsidRDefault="0065725C" w:rsidP="0065725C">
      <w:pPr>
        <w:ind w:firstLine="720"/>
        <w:jc w:val="both"/>
        <w:rPr>
          <w:sz w:val="28"/>
        </w:rPr>
      </w:pPr>
      <w:r>
        <w:rPr>
          <w:sz w:val="28"/>
        </w:rPr>
        <w:t xml:space="preserve">4. В толще однородного диэлектрика с известной диэлектрической  проницаемостью </w:t>
      </w:r>
      <w:r>
        <w:rPr>
          <w:position w:val="-6"/>
          <w:sz w:val="28"/>
        </w:rPr>
        <w:object w:dxaOrig="200" w:dyaOrig="240">
          <v:shape id="_x0000_i1041" type="#_x0000_t75" style="width:9.75pt;height:12pt" o:ole="" fillcolor="window">
            <v:imagedata r:id="rId15" o:title=""/>
          </v:shape>
          <o:OLEObject Type="Embed" ProgID="Equation.3" ShapeID="_x0000_i1041" DrawAspect="Content" ObjectID="_1540051031" r:id="rId16"/>
        </w:object>
      </w:r>
      <w:r>
        <w:rPr>
          <w:sz w:val="28"/>
        </w:rPr>
        <w:t xml:space="preserve"> первоначально было создано равномерное электрическое поле </w:t>
      </w:r>
      <w:r>
        <w:rPr>
          <w:position w:val="-4"/>
          <w:sz w:val="28"/>
        </w:rPr>
        <w:object w:dxaOrig="260" w:dyaOrig="340">
          <v:shape id="_x0000_i1042" type="#_x0000_t75" style="width:12.75pt;height:17.25pt" o:ole="" fillcolor="window">
            <v:imagedata r:id="rId17" o:title=""/>
          </v:shape>
          <o:OLEObject Type="Embed" ProgID="Equation.3" ShapeID="_x0000_i1042" DrawAspect="Content" ObjectID="_1540051032" r:id="rId18"/>
        </w:object>
      </w:r>
      <w:r>
        <w:rPr>
          <w:sz w:val="28"/>
        </w:rPr>
        <w:t>, а затем прорезаны две узкие полоски, одна из которых ориентиров</w:t>
      </w:r>
      <w:r>
        <w:rPr>
          <w:sz w:val="28"/>
        </w:rPr>
        <w:t>а</w:t>
      </w:r>
      <w:r>
        <w:rPr>
          <w:sz w:val="28"/>
        </w:rPr>
        <w:t>на параллельно, а другая перпендикулярно полю. Полости заполнены возд</w:t>
      </w:r>
      <w:r>
        <w:rPr>
          <w:sz w:val="28"/>
        </w:rPr>
        <w:t>у</w:t>
      </w:r>
      <w:r>
        <w:rPr>
          <w:sz w:val="28"/>
        </w:rPr>
        <w:t>хом. Какова величина напряженности электрического поля в обеих п</w:t>
      </w:r>
      <w:r>
        <w:rPr>
          <w:sz w:val="28"/>
        </w:rPr>
        <w:t>о</w:t>
      </w:r>
      <w:r>
        <w:rPr>
          <w:sz w:val="28"/>
        </w:rPr>
        <w:t>лостях?</w:t>
      </w:r>
    </w:p>
    <w:p w:rsidR="0065725C" w:rsidRDefault="0065725C" w:rsidP="0065725C">
      <w:pPr>
        <w:ind w:firstLine="284"/>
        <w:jc w:val="both"/>
        <w:rPr>
          <w:sz w:val="28"/>
        </w:rPr>
      </w:pPr>
    </w:p>
    <w:p w:rsidR="0065725C" w:rsidRDefault="0065725C" w:rsidP="0065725C">
      <w:pPr>
        <w:ind w:firstLine="720"/>
        <w:jc w:val="both"/>
        <w:rPr>
          <w:sz w:val="28"/>
        </w:rPr>
      </w:pPr>
      <w:r>
        <w:rPr>
          <w:sz w:val="28"/>
        </w:rPr>
        <w:t>5. В фиксированной точке пространства известны мгновенные знач</w:t>
      </w:r>
      <w:r>
        <w:rPr>
          <w:sz w:val="28"/>
        </w:rPr>
        <w:t>е</w:t>
      </w:r>
      <w:r>
        <w:rPr>
          <w:sz w:val="28"/>
        </w:rPr>
        <w:t xml:space="preserve">ния векторов поля </w:t>
      </w:r>
      <w:r>
        <w:rPr>
          <w:position w:val="-12"/>
          <w:sz w:val="28"/>
        </w:rPr>
        <w:object w:dxaOrig="2320" w:dyaOrig="420">
          <v:shape id="_x0000_i1025" type="#_x0000_t75" style="width:116.25pt;height:24pt" o:ole="" fillcolor="window">
            <v:imagedata r:id="rId19" o:title=""/>
          </v:shape>
          <o:OLEObject Type="Embed" ProgID="Equation.3" ShapeID="_x0000_i1025" DrawAspect="Content" ObjectID="_1540051033" r:id="rId20"/>
        </w:object>
      </w:r>
      <w:r>
        <w:rPr>
          <w:sz w:val="28"/>
        </w:rPr>
        <w:t xml:space="preserve">, </w:t>
      </w:r>
      <w:r>
        <w:rPr>
          <w:position w:val="-12"/>
          <w:sz w:val="28"/>
        </w:rPr>
        <w:object w:dxaOrig="2460" w:dyaOrig="420">
          <v:shape id="_x0000_i1026" type="#_x0000_t75" style="width:123pt;height:24pt" o:ole="" fillcolor="window">
            <v:imagedata r:id="rId21" o:title=""/>
          </v:shape>
          <o:OLEObject Type="Embed" ProgID="Equation.3" ShapeID="_x0000_i1026" DrawAspect="Content" ObjectID="_1540051034" r:id="rId22"/>
        </w:object>
      </w:r>
      <w:r>
        <w:rPr>
          <w:sz w:val="28"/>
        </w:rPr>
        <w:t xml:space="preserve">, где </w:t>
      </w:r>
      <w:r>
        <w:rPr>
          <w:position w:val="-12"/>
          <w:sz w:val="28"/>
        </w:rPr>
        <w:object w:dxaOrig="380" w:dyaOrig="420">
          <v:shape id="_x0000_i1027" type="#_x0000_t75" style="width:24.75pt;height:21pt" o:ole="" fillcolor="window">
            <v:imagedata r:id="rId23" o:title=""/>
          </v:shape>
          <o:OLEObject Type="Embed" ProgID="Equation.3" ShapeID="_x0000_i1027" DrawAspect="Content" ObjectID="_1540051035" r:id="rId24"/>
        </w:object>
      </w:r>
      <w:r>
        <w:rPr>
          <w:sz w:val="28"/>
        </w:rPr>
        <w:t xml:space="preserve"> и </w:t>
      </w:r>
      <w:r>
        <w:rPr>
          <w:position w:val="-12"/>
          <w:sz w:val="28"/>
        </w:rPr>
        <w:object w:dxaOrig="420" w:dyaOrig="420">
          <v:shape id="_x0000_i1028" type="#_x0000_t75" style="width:27pt;height:21pt" o:ole="" fillcolor="window">
            <v:imagedata r:id="rId25" o:title=""/>
          </v:shape>
          <o:OLEObject Type="Embed" ProgID="Equation.3" ShapeID="_x0000_i1028" DrawAspect="Content" ObjectID="_1540051036" r:id="rId26"/>
        </w:object>
      </w:r>
      <w:r>
        <w:rPr>
          <w:sz w:val="28"/>
        </w:rPr>
        <w:t xml:space="preserve">– постоянные векторы. Показать, что мгновенное значение вектора  </w:t>
      </w:r>
      <w:proofErr w:type="spellStart"/>
      <w:r>
        <w:rPr>
          <w:sz w:val="28"/>
        </w:rPr>
        <w:t>Пойтинга</w:t>
      </w:r>
      <w:proofErr w:type="spellEnd"/>
      <w:r>
        <w:rPr>
          <w:sz w:val="28"/>
        </w:rPr>
        <w:t xml:space="preserve">  складывается из неизменного во времени среднего значения</w:t>
      </w:r>
    </w:p>
    <w:p w:rsidR="0065725C" w:rsidRDefault="0065725C" w:rsidP="0065725C">
      <w:pPr>
        <w:jc w:val="center"/>
        <w:rPr>
          <w:sz w:val="28"/>
        </w:rPr>
      </w:pPr>
      <w:r>
        <w:rPr>
          <w:position w:val="-20"/>
          <w:sz w:val="28"/>
        </w:rPr>
        <w:object w:dxaOrig="3360" w:dyaOrig="540">
          <v:shape id="_x0000_i1029" type="#_x0000_t75" style="width:168pt;height:27pt" o:ole="" fillcolor="window">
            <v:imagedata r:id="rId27" o:title=""/>
          </v:shape>
          <o:OLEObject Type="Embed" ProgID="Equation.3" ShapeID="_x0000_i1029" DrawAspect="Content" ObjectID="_1540051037" r:id="rId28"/>
        </w:object>
      </w:r>
    </w:p>
    <w:p w:rsidR="0065725C" w:rsidRDefault="0065725C" w:rsidP="0065725C">
      <w:pPr>
        <w:jc w:val="both"/>
        <w:rPr>
          <w:sz w:val="28"/>
        </w:rPr>
      </w:pPr>
      <w:r>
        <w:rPr>
          <w:sz w:val="28"/>
        </w:rPr>
        <w:t>и колеблющейся части</w:t>
      </w:r>
    </w:p>
    <w:p w:rsidR="0065725C" w:rsidRDefault="0065725C" w:rsidP="0065725C">
      <w:pPr>
        <w:jc w:val="center"/>
        <w:rPr>
          <w:sz w:val="28"/>
        </w:rPr>
      </w:pPr>
      <w:r>
        <w:rPr>
          <w:position w:val="-20"/>
          <w:sz w:val="28"/>
        </w:rPr>
        <w:object w:dxaOrig="4260" w:dyaOrig="540">
          <v:shape id="_x0000_i1030" type="#_x0000_t75" style="width:213pt;height:27pt" o:ole="" fillcolor="window">
            <v:imagedata r:id="rId29" o:title=""/>
          </v:shape>
          <o:OLEObject Type="Embed" ProgID="Equation.3" ShapeID="_x0000_i1030" DrawAspect="Content" ObjectID="_1540051038" r:id="rId30"/>
        </w:object>
      </w:r>
    </w:p>
    <w:p w:rsidR="0065725C" w:rsidRDefault="0065725C" w:rsidP="0065725C">
      <w:pPr>
        <w:jc w:val="both"/>
        <w:rPr>
          <w:sz w:val="28"/>
        </w:rPr>
      </w:pPr>
      <w:proofErr w:type="gramStart"/>
      <w:r>
        <w:rPr>
          <w:sz w:val="28"/>
        </w:rPr>
        <w:t>изменяющейся во времени с удвоенной частотой.</w:t>
      </w:r>
      <w:proofErr w:type="gramEnd"/>
    </w:p>
    <w:p w:rsidR="0065725C" w:rsidRDefault="0065725C" w:rsidP="0065725C">
      <w:pPr>
        <w:ind w:firstLine="284"/>
        <w:jc w:val="both"/>
        <w:rPr>
          <w:sz w:val="28"/>
        </w:rPr>
      </w:pPr>
    </w:p>
    <w:p w:rsidR="0065725C" w:rsidRDefault="0065725C" w:rsidP="0065725C">
      <w:pPr>
        <w:ind w:firstLine="720"/>
        <w:jc w:val="both"/>
        <w:rPr>
          <w:sz w:val="28"/>
        </w:rPr>
      </w:pPr>
      <w:r>
        <w:rPr>
          <w:sz w:val="28"/>
        </w:rPr>
        <w:t xml:space="preserve">6. В однородной проводящей среде с параметрами </w:t>
      </w:r>
      <w:r>
        <w:rPr>
          <w:position w:val="-10"/>
          <w:sz w:val="28"/>
        </w:rPr>
        <w:object w:dxaOrig="520" w:dyaOrig="260">
          <v:shape id="_x0000_i1031" type="#_x0000_t75" style="width:43.5pt;height:12.75pt" o:ole="">
            <v:imagedata r:id="rId31" o:title=""/>
          </v:shape>
          <o:OLEObject Type="Embed" ProgID="Equation.2" ShapeID="_x0000_i1031" DrawAspect="Content" ObjectID="_1540051039" r:id="rId32"/>
        </w:object>
      </w:r>
      <w:r>
        <w:rPr>
          <w:sz w:val="28"/>
        </w:rPr>
        <w:t xml:space="preserve"> в момент времени t=0 создано  начальное  распределение  плотности  зарядов </w:t>
      </w:r>
      <w:r>
        <w:rPr>
          <w:position w:val="-10"/>
          <w:sz w:val="28"/>
        </w:rPr>
        <w:object w:dxaOrig="1080" w:dyaOrig="320">
          <v:shape id="_x0000_i1032" type="#_x0000_t75" style="width:54pt;height:15.75pt" o:ole="">
            <v:imagedata r:id="rId33" o:title=""/>
          </v:shape>
          <o:OLEObject Type="Embed" ProgID="Equation.2" ShapeID="_x0000_i1032" DrawAspect="Content" ObjectID="_1540051040" r:id="rId34"/>
        </w:object>
      </w:r>
    </w:p>
    <w:p w:rsidR="0065725C" w:rsidRDefault="0065725C" w:rsidP="0065725C">
      <w:pPr>
        <w:ind w:firstLine="284"/>
        <w:jc w:val="both"/>
        <w:rPr>
          <w:sz w:val="28"/>
        </w:rPr>
      </w:pPr>
      <w:r>
        <w:rPr>
          <w:sz w:val="28"/>
        </w:rPr>
        <w:t>Показать, что за  счет  токов  проводимости  в  среде  происходит эксп</w:t>
      </w:r>
      <w:r>
        <w:rPr>
          <w:sz w:val="28"/>
        </w:rPr>
        <w:t>о</w:t>
      </w:r>
      <w:r>
        <w:rPr>
          <w:sz w:val="28"/>
        </w:rPr>
        <w:t>ненциальное уменьшение плотности объемного заряда:</w:t>
      </w:r>
    </w:p>
    <w:p w:rsidR="0065725C" w:rsidRDefault="0065725C" w:rsidP="0065725C">
      <w:pPr>
        <w:ind w:firstLine="284"/>
        <w:jc w:val="both"/>
        <w:rPr>
          <w:sz w:val="28"/>
        </w:rPr>
      </w:pPr>
      <w:r>
        <w:rPr>
          <w:position w:val="-10"/>
          <w:sz w:val="28"/>
        </w:rPr>
        <w:object w:dxaOrig="1980" w:dyaOrig="560">
          <v:shape id="_x0000_i1033" type="#_x0000_t75" style="width:133.5pt;height:30pt" o:ole="">
            <v:imagedata r:id="rId35" o:title=""/>
          </v:shape>
          <o:OLEObject Type="Embed" ProgID="Equation.2" ShapeID="_x0000_i1033" DrawAspect="Content" ObjectID="_1540051041" r:id="rId36"/>
        </w:object>
      </w:r>
    </w:p>
    <w:p w:rsidR="0065725C" w:rsidRDefault="0065725C" w:rsidP="0065725C">
      <w:pPr>
        <w:ind w:firstLine="284"/>
        <w:jc w:val="both"/>
        <w:rPr>
          <w:sz w:val="28"/>
        </w:rPr>
      </w:pPr>
    </w:p>
    <w:p w:rsidR="0065725C" w:rsidRDefault="0065725C" w:rsidP="0065725C">
      <w:pPr>
        <w:ind w:firstLine="284"/>
        <w:jc w:val="both"/>
        <w:rPr>
          <w:sz w:val="28"/>
        </w:rPr>
      </w:pPr>
      <w:r>
        <w:rPr>
          <w:sz w:val="28"/>
        </w:rPr>
        <w:t xml:space="preserve">Оценить </w:t>
      </w:r>
      <w:r>
        <w:rPr>
          <w:i/>
          <w:sz w:val="28"/>
          <w:lang w:val="en-US"/>
        </w:rPr>
        <w:t>t</w:t>
      </w:r>
      <w:r>
        <w:rPr>
          <w:sz w:val="28"/>
        </w:rPr>
        <w:t xml:space="preserve"> -  характерное  время  релаксации этого процесса для типичного </w:t>
      </w:r>
      <w:proofErr w:type="gramStart"/>
      <w:r>
        <w:rPr>
          <w:sz w:val="28"/>
        </w:rPr>
        <w:t>металла</w:t>
      </w:r>
      <w:proofErr w:type="gramEnd"/>
      <w:r>
        <w:rPr>
          <w:sz w:val="28"/>
        </w:rPr>
        <w:t xml:space="preserve"> </w:t>
      </w:r>
      <w:r>
        <w:rPr>
          <w:position w:val="-10"/>
          <w:sz w:val="28"/>
        </w:rPr>
        <w:object w:dxaOrig="1640" w:dyaOrig="360">
          <v:shape id="_x0000_i1034" type="#_x0000_t75" style="width:81.75pt;height:18pt" o:ole="">
            <v:imagedata r:id="rId37" o:title=""/>
          </v:shape>
          <o:OLEObject Type="Embed" ProgID="Equation.2" ShapeID="_x0000_i1034" DrawAspect="Content" ObjectID="_1540051042" r:id="rId38"/>
        </w:object>
      </w:r>
      <w:r>
        <w:rPr>
          <w:sz w:val="28"/>
        </w:rPr>
        <w:t xml:space="preserve"> а   также    для полупроводника </w:t>
      </w:r>
      <w:r>
        <w:rPr>
          <w:position w:val="-10"/>
          <w:sz w:val="28"/>
        </w:rPr>
        <w:object w:dxaOrig="1700" w:dyaOrig="360">
          <v:shape id="_x0000_i1035" type="#_x0000_t75" style="width:84.75pt;height:18pt" o:ole="">
            <v:imagedata r:id="rId39" o:title=""/>
          </v:shape>
          <o:OLEObject Type="Embed" ProgID="Equation.2" ShapeID="_x0000_i1035" DrawAspect="Content" ObjectID="_1540051043" r:id="rId40"/>
        </w:object>
      </w:r>
    </w:p>
    <w:p w:rsidR="0065725C" w:rsidRDefault="0065725C" w:rsidP="0065725C">
      <w:pPr>
        <w:ind w:firstLine="284"/>
        <w:jc w:val="both"/>
        <w:rPr>
          <w:sz w:val="28"/>
        </w:rPr>
      </w:pPr>
    </w:p>
    <w:p w:rsidR="0065725C" w:rsidRDefault="0065725C" w:rsidP="0065725C">
      <w:pPr>
        <w:ind w:firstLine="284"/>
        <w:jc w:val="both"/>
        <w:rPr>
          <w:i/>
          <w:sz w:val="28"/>
        </w:rPr>
      </w:pPr>
      <w:r>
        <w:rPr>
          <w:sz w:val="28"/>
        </w:rPr>
        <w:t xml:space="preserve">7. Показать, что из уравнений Максвелла для вакуума следуют известные </w:t>
      </w:r>
      <w:r>
        <w:rPr>
          <w:i/>
          <w:sz w:val="28"/>
        </w:rPr>
        <w:t>волновые уравнения</w:t>
      </w:r>
    </w:p>
    <w:p w:rsidR="001918C6" w:rsidRDefault="0065725C">
      <w:bookmarkStart w:id="0" w:name="_GoBack"/>
      <w:bookmarkEnd w:id="0"/>
    </w:p>
    <w:sectPr w:rsidR="001918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7BA8"/>
    <w:rsid w:val="00137BA8"/>
    <w:rsid w:val="0065725C"/>
    <w:rsid w:val="007C6A95"/>
    <w:rsid w:val="008B2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725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725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8.wmf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42" Type="http://schemas.openxmlformats.org/officeDocument/2006/relationships/theme" Target="theme/theme1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41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8.bin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299</Words>
  <Characters>1710</Characters>
  <Application>Microsoft Office Word</Application>
  <DocSecurity>0</DocSecurity>
  <Lines>14</Lines>
  <Paragraphs>4</Paragraphs>
  <ScaleCrop>false</ScaleCrop>
  <Company>Hewlett-Packard</Company>
  <LinksUpToDate>false</LinksUpToDate>
  <CharactersWithSpaces>2005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фораа</dc:creator>
  <cp:keywords/>
  <dc:description/>
  <cp:lastModifiedBy>фораа</cp:lastModifiedBy>
  <cp:revision>2</cp:revision>
  <dcterms:created xsi:type="dcterms:W3CDTF">2016-11-07T13:06:00Z</dcterms:created>
  <dcterms:modified xsi:type="dcterms:W3CDTF">2016-11-07T13:06:00Z</dcterms:modified>
</cp:coreProperties>
</file>